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91C" w:rsidRPr="00B67D97" w:rsidRDefault="009E67FA" w:rsidP="0023191C">
      <w:pPr>
        <w:pStyle w:val="Akapitzlist"/>
        <w:ind w:left="1077"/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  <w:r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WYMOGI DOTYCZĄCE PROGRAMU KOMPUTEROWEGO DO POMP BEZDRENOWYCH</w:t>
      </w:r>
    </w:p>
    <w:p w:rsidR="0023191C" w:rsidRPr="00B67D97" w:rsidRDefault="0023191C" w:rsidP="0023191C">
      <w:pPr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PAKIET NR </w:t>
      </w:r>
      <w:r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1</w:t>
      </w:r>
    </w:p>
    <w:p w:rsidR="0023191C" w:rsidRPr="00B67D97" w:rsidRDefault="0023191C" w:rsidP="0023191C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Aktualne bazy (wszystkie możliwe z jednego sczytania pompy, na wykresach lub  w tabelach dokładna dawka, czas – z dokładnością podawania bazy przez pompę)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Stosowane wartości przeliczników z ustalonymi przedziałami czasu w kalkulatorach bolusów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Historia bolusów (dokładnie podany rodzaj bolusa, dawka, i godzina ich podania)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Historia wypełnień </w:t>
      </w:r>
      <w:r w:rsidR="00521F18">
        <w:rPr>
          <w:rFonts w:ascii="Tahoma" w:hAnsi="Tahoma" w:cs="Tahoma"/>
          <w:color w:val="000000" w:themeColor="text1"/>
          <w:sz w:val="18"/>
          <w:szCs w:val="18"/>
        </w:rPr>
        <w:t>zbiornika</w:t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na insulinę.</w:t>
      </w:r>
    </w:p>
    <w:p w:rsidR="0023191C" w:rsidRPr="00B67D97" w:rsidRDefault="0023191C" w:rsidP="0023191C">
      <w:pPr>
        <w:numPr>
          <w:ilvl w:val="0"/>
          <w:numId w:val="1"/>
        </w:numPr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Wykresy dzienne, na których muszą być przedstawione: </w:t>
      </w:r>
    </w:p>
    <w:p w:rsidR="0023191C" w:rsidRPr="00B67D97" w:rsidRDefault="0023191C" w:rsidP="0023191C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stosowana w danym dniu baza podstawowa</w:t>
      </w:r>
    </w:p>
    <w:p w:rsidR="0023191C" w:rsidRPr="00B67D97" w:rsidRDefault="0023191C" w:rsidP="0023191C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czasowa zmiana bazy</w:t>
      </w:r>
    </w:p>
    <w:p w:rsidR="0023191C" w:rsidRPr="00B67D97" w:rsidRDefault="0023191C" w:rsidP="0023191C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zaznaczenie momentu zatrzymania i włączenia pompy</w:t>
      </w:r>
    </w:p>
    <w:p w:rsidR="0023191C" w:rsidRPr="00B67D97" w:rsidRDefault="0023191C" w:rsidP="0023191C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wszystkie podane bolusy z rozróżnieniem rodzaju i oznaczeniem czasu podania bolusa, w tym  przedłużonego</w:t>
      </w:r>
    </w:p>
    <w:p w:rsidR="0023191C" w:rsidRPr="00B67D97" w:rsidRDefault="0023191C" w:rsidP="0023191C">
      <w:pPr>
        <w:numPr>
          <w:ilvl w:val="1"/>
          <w:numId w:val="2"/>
        </w:numPr>
        <w:ind w:left="1712" w:hanging="578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wyniki glikemii przesłane ze współpracującego glukometru</w:t>
      </w:r>
    </w:p>
    <w:p w:rsidR="0023191C" w:rsidRPr="00B67D97" w:rsidRDefault="0023191C" w:rsidP="0023191C">
      <w:pPr>
        <w:numPr>
          <w:ilvl w:val="0"/>
          <w:numId w:val="4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Historia alarmów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numPr>
          <w:ilvl w:val="0"/>
          <w:numId w:val="4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Program do odczytywania danych z pompy musi mieć jednocześnie możliwość odczytywania danych z glukometru, do którego paski są refundowane w dniu ogłoszenia przetargu oraz integracji obu informacji. Powinien zawierać analizę statystyczną uwzględniająca minimum: średnią liczbę pomiarów na dobę, średnią glikemię, odchylenie standardowe, odsetek wartości glikemii poniżej i powyżej wartości docelowych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numPr>
          <w:ilvl w:val="0"/>
          <w:numId w:val="3"/>
        </w:numPr>
        <w:ind w:left="1069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Udostępnienie programu pacjentom na życzenie bezpłatnie</w:t>
      </w:r>
      <w:r w:rsidR="002D6363">
        <w:rPr>
          <w:rFonts w:ascii="Tahoma" w:hAnsi="Tahoma" w:cs="Tahoma"/>
          <w:color w:val="000000" w:themeColor="text1"/>
          <w:sz w:val="18"/>
          <w:szCs w:val="18"/>
        </w:rPr>
        <w:t>.</w:t>
      </w:r>
    </w:p>
    <w:p w:rsidR="0023191C" w:rsidRPr="00B67D97" w:rsidRDefault="0023191C" w:rsidP="0023191C">
      <w:pPr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</w:p>
    <w:p w:rsidR="0023191C" w:rsidRDefault="0023191C" w:rsidP="0023191C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23191C" w:rsidRDefault="0023191C" w:rsidP="0023191C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23191C" w:rsidRDefault="0023191C" w:rsidP="0023191C">
      <w:pPr>
        <w:tabs>
          <w:tab w:val="left" w:pos="284"/>
          <w:tab w:val="left" w:pos="2268"/>
        </w:tabs>
        <w:rPr>
          <w:rFonts w:ascii="Tahoma" w:eastAsia="Tahoma" w:hAnsi="Tahoma" w:cs="Tahoma"/>
          <w:color w:val="000000" w:themeColor="text1"/>
          <w:kern w:val="1"/>
          <w:sz w:val="18"/>
          <w:szCs w:val="18"/>
        </w:rPr>
      </w:pPr>
    </w:p>
    <w:p w:rsidR="0023191C" w:rsidRDefault="0023191C" w:rsidP="0023191C"/>
    <w:p w:rsidR="00543A60" w:rsidRDefault="00543A60"/>
    <w:sectPr w:rsidR="00543A60" w:rsidSect="005778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6837" w:h="11905" w:orient="landscape"/>
      <w:pgMar w:top="1418" w:right="1418" w:bottom="1418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E66" w:rsidRDefault="003155B1">
      <w:r>
        <w:separator/>
      </w:r>
    </w:p>
  </w:endnote>
  <w:endnote w:type="continuationSeparator" w:id="0">
    <w:p w:rsidR="00CF0E66" w:rsidRDefault="0031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8E3" w:rsidRDefault="003C28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24881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B2272" w:rsidRDefault="00BB2272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28E3" w:rsidRDefault="003C28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8E3" w:rsidRDefault="003C28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E66" w:rsidRDefault="003155B1">
      <w:r>
        <w:separator/>
      </w:r>
    </w:p>
  </w:footnote>
  <w:footnote w:type="continuationSeparator" w:id="0">
    <w:p w:rsidR="00CF0E66" w:rsidRDefault="0031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8E3" w:rsidRDefault="003C28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B1B" w:rsidRDefault="0023191C" w:rsidP="003155B1">
    <w:pPr>
      <w:pStyle w:val="Nagwek"/>
      <w:jc w:val="right"/>
    </w:pPr>
    <w:r>
      <w:t xml:space="preserve">załącznik nr </w:t>
    </w:r>
    <w:r w:rsidR="003C28E3">
      <w:t>4.1</w:t>
    </w:r>
    <w:r w:rsidR="003155B1">
      <w:t xml:space="preserve"> do pakietu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8E3" w:rsidRDefault="003C2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02A9D"/>
    <w:multiLevelType w:val="hybridMultilevel"/>
    <w:tmpl w:val="FC0AA4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B70CA"/>
    <w:multiLevelType w:val="multilevel"/>
    <w:tmpl w:val="83D625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626CE6"/>
    <w:multiLevelType w:val="hybridMultilevel"/>
    <w:tmpl w:val="0B923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C7F4E"/>
    <w:multiLevelType w:val="hybridMultilevel"/>
    <w:tmpl w:val="4E881CB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91C"/>
    <w:rsid w:val="0023191C"/>
    <w:rsid w:val="002D6363"/>
    <w:rsid w:val="003155B1"/>
    <w:rsid w:val="003C28E3"/>
    <w:rsid w:val="00521F18"/>
    <w:rsid w:val="00543A60"/>
    <w:rsid w:val="005B3254"/>
    <w:rsid w:val="00855C56"/>
    <w:rsid w:val="009E67FA"/>
    <w:rsid w:val="00BB2272"/>
    <w:rsid w:val="00CB028B"/>
    <w:rsid w:val="00C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989BC-272B-41CF-B996-64832D97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19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3191C"/>
    <w:pPr>
      <w:suppressAutoHyphens w:val="0"/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19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19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5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5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Lech</dc:creator>
  <cp:keywords/>
  <dc:description/>
  <cp:lastModifiedBy>Aleksandra Niezgoda</cp:lastModifiedBy>
  <cp:revision>9</cp:revision>
  <cp:lastPrinted>2026-03-25T06:50:00Z</cp:lastPrinted>
  <dcterms:created xsi:type="dcterms:W3CDTF">2025-04-09T07:45:00Z</dcterms:created>
  <dcterms:modified xsi:type="dcterms:W3CDTF">2026-04-29T07:18:00Z</dcterms:modified>
</cp:coreProperties>
</file>